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A4DE" w14:textId="1416E090" w:rsidR="006B5482" w:rsidRPr="005C7F92" w:rsidRDefault="006B5482" w:rsidP="009B23EF">
      <w:pPr>
        <w:pStyle w:val="NoSpacing"/>
        <w:ind w:firstLine="720"/>
        <w:jc w:val="center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ASCC Race, Ethnic</w:t>
      </w:r>
      <w:r w:rsidR="00DF1952" w:rsidRPr="005C7F92">
        <w:rPr>
          <w:rFonts w:asciiTheme="majorHAnsi" w:hAnsiTheme="majorHAnsi" w:cstheme="majorHAnsi"/>
        </w:rPr>
        <w:t>ity</w:t>
      </w:r>
      <w:r w:rsidRPr="005C7F92">
        <w:rPr>
          <w:rFonts w:asciiTheme="majorHAnsi" w:hAnsiTheme="majorHAnsi" w:cstheme="majorHAnsi"/>
        </w:rPr>
        <w:t xml:space="preserve">, and Gender Diversity </w:t>
      </w:r>
      <w:r w:rsidR="009B23EF" w:rsidRPr="005C7F92">
        <w:rPr>
          <w:rFonts w:asciiTheme="majorHAnsi" w:hAnsiTheme="majorHAnsi" w:cstheme="majorHAnsi"/>
        </w:rPr>
        <w:t>Subcommittee</w:t>
      </w:r>
    </w:p>
    <w:p w14:paraId="667F9663" w14:textId="569A6163" w:rsidR="006B5482" w:rsidRPr="005C7F92" w:rsidRDefault="00A36821" w:rsidP="006B5482">
      <w:pPr>
        <w:pStyle w:val="NoSpacing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Unapproved</w:t>
      </w:r>
      <w:r w:rsidR="00E70934">
        <w:rPr>
          <w:rFonts w:asciiTheme="majorHAnsi" w:hAnsiTheme="majorHAnsi" w:cstheme="majorHAnsi"/>
        </w:rPr>
        <w:t xml:space="preserve"> Minutes</w:t>
      </w:r>
    </w:p>
    <w:p w14:paraId="47B94794" w14:textId="32CDB529" w:rsidR="006B5482" w:rsidRPr="005C7F92" w:rsidRDefault="002F7FFD" w:rsidP="006B548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Wednesday, January 15th</w:t>
      </w:r>
      <w:r w:rsidR="006B5482" w:rsidRPr="005C7F92">
        <w:rPr>
          <w:rFonts w:asciiTheme="majorHAnsi" w:hAnsiTheme="majorHAnsi" w:cstheme="majorHAnsi"/>
        </w:rPr>
        <w:t xml:space="preserve">, </w:t>
      </w:r>
      <w:proofErr w:type="gramStart"/>
      <w:r w:rsidR="006B5482" w:rsidRPr="005C7F92">
        <w:rPr>
          <w:rFonts w:asciiTheme="majorHAnsi" w:hAnsiTheme="majorHAnsi" w:cstheme="majorHAnsi"/>
        </w:rPr>
        <w:t>202</w:t>
      </w:r>
      <w:r w:rsidR="00457029">
        <w:rPr>
          <w:rFonts w:asciiTheme="majorHAnsi" w:hAnsiTheme="majorHAnsi" w:cstheme="majorHAnsi"/>
        </w:rPr>
        <w:t>4</w:t>
      </w:r>
      <w:proofErr w:type="gramEnd"/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                                    </w:t>
      </w:r>
      <w:r w:rsidR="009B23EF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</w:t>
      </w:r>
      <w:r w:rsidR="00BB0CAA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</w:t>
      </w:r>
      <w:r w:rsidR="00B856B9">
        <w:rPr>
          <w:rFonts w:asciiTheme="majorHAnsi" w:hAnsiTheme="majorHAnsi" w:cstheme="majorHAnsi"/>
        </w:rPr>
        <w:t>1</w:t>
      </w:r>
      <w:r w:rsidR="00BD2E2B" w:rsidRPr="005C7F92">
        <w:rPr>
          <w:rFonts w:asciiTheme="majorHAnsi" w:hAnsiTheme="majorHAnsi" w:cstheme="majorHAnsi"/>
        </w:rPr>
        <w:t>:</w:t>
      </w:r>
      <w:r w:rsidR="00457029">
        <w:rPr>
          <w:rFonts w:asciiTheme="majorHAnsi" w:hAnsiTheme="majorHAnsi" w:cstheme="majorHAnsi"/>
        </w:rPr>
        <w:t>0</w:t>
      </w:r>
      <w:r w:rsidR="00BD2E2B" w:rsidRPr="005C7F92">
        <w:rPr>
          <w:rFonts w:asciiTheme="majorHAnsi" w:hAnsiTheme="majorHAnsi" w:cstheme="majorHAnsi"/>
        </w:rPr>
        <w:t>0</w:t>
      </w:r>
      <w:r w:rsidR="00EB5507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2</w:t>
      </w:r>
      <w:r w:rsidR="00EB5507">
        <w:rPr>
          <w:rFonts w:asciiTheme="majorHAnsi" w:hAnsiTheme="majorHAnsi" w:cstheme="majorHAnsi"/>
        </w:rPr>
        <w:t>:30</w:t>
      </w:r>
      <w:r w:rsidR="006B5482" w:rsidRPr="005C7F9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</w:t>
      </w:r>
      <w:r w:rsidR="006B5482" w:rsidRPr="005C7F92">
        <w:rPr>
          <w:rFonts w:asciiTheme="majorHAnsi" w:hAnsiTheme="majorHAnsi" w:cstheme="majorHAnsi"/>
        </w:rPr>
        <w:t>M</w:t>
      </w:r>
    </w:p>
    <w:p w14:paraId="29FBDD05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3E5AE401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Carmen Zoom</w:t>
      </w:r>
    </w:p>
    <w:p w14:paraId="3FE9D660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08D1FCD1" w14:textId="065CCDE5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Attendees:</w:t>
      </w:r>
      <w:r w:rsidR="00272270" w:rsidRPr="005C7F92">
        <w:rPr>
          <w:rFonts w:asciiTheme="majorHAnsi" w:hAnsiTheme="majorHAnsi" w:cstheme="majorHAnsi"/>
        </w:rPr>
        <w:t xml:space="preserve"> </w:t>
      </w:r>
      <w:r w:rsidR="008D1A3F">
        <w:rPr>
          <w:rFonts w:asciiTheme="majorHAnsi" w:hAnsiTheme="majorHAnsi" w:cstheme="majorHAnsi"/>
        </w:rPr>
        <w:t>Fletcher,</w:t>
      </w:r>
      <w:r w:rsidR="002A6416">
        <w:rPr>
          <w:rFonts w:asciiTheme="majorHAnsi" w:hAnsiTheme="majorHAnsi" w:cstheme="majorHAnsi"/>
        </w:rPr>
        <w:t xml:space="preserve"> </w:t>
      </w:r>
      <w:r w:rsidR="008D1A3F">
        <w:rPr>
          <w:rFonts w:asciiTheme="majorHAnsi" w:hAnsiTheme="majorHAnsi" w:cstheme="majorHAnsi"/>
        </w:rPr>
        <w:t>Pr</w:t>
      </w:r>
      <w:r w:rsidR="00E70934">
        <w:rPr>
          <w:rFonts w:asciiTheme="majorHAnsi" w:hAnsiTheme="majorHAnsi" w:cstheme="majorHAnsi"/>
        </w:rPr>
        <w:t xml:space="preserve">adhan, </w:t>
      </w:r>
      <w:r w:rsidR="006406F6">
        <w:rPr>
          <w:rFonts w:asciiTheme="majorHAnsi" w:hAnsiTheme="majorHAnsi" w:cstheme="majorHAnsi"/>
        </w:rPr>
        <w:t xml:space="preserve">Steele, </w:t>
      </w:r>
      <w:r w:rsidR="008D1A3F">
        <w:rPr>
          <w:rFonts w:asciiTheme="majorHAnsi" w:hAnsiTheme="majorHAnsi" w:cstheme="majorHAnsi"/>
        </w:rPr>
        <w:t>Warren</w:t>
      </w:r>
    </w:p>
    <w:p w14:paraId="66099DCF" w14:textId="77777777" w:rsidR="000A143A" w:rsidRPr="005C7F92" w:rsidRDefault="000A143A" w:rsidP="006B5482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7ADC8C87" w14:textId="3D99E586" w:rsidR="006B5482" w:rsidRPr="005C7F92" w:rsidRDefault="006B5482" w:rsidP="00753172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5C7F92">
        <w:rPr>
          <w:rFonts w:asciiTheme="majorHAnsi" w:hAnsiTheme="majorHAnsi" w:cstheme="majorHAnsi"/>
          <w:b/>
          <w:bCs/>
        </w:rPr>
        <w:t>Agenda</w:t>
      </w:r>
    </w:p>
    <w:p w14:paraId="41DD885F" w14:textId="77777777" w:rsidR="002F7FFD" w:rsidRDefault="002F7FFD" w:rsidP="002F7FFD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2F7FFD">
        <w:rPr>
          <w:rFonts w:asciiTheme="majorHAnsi" w:eastAsia="Times New Roman" w:hAnsiTheme="majorHAnsi" w:cstheme="majorHAnsi"/>
          <w:lang w:val="en-US"/>
        </w:rPr>
        <w:t>Approval of 11-19-2024 minutes</w:t>
      </w:r>
    </w:p>
    <w:p w14:paraId="40C4369F" w14:textId="488220C2" w:rsidR="00B170F6" w:rsidRPr="00B170F6" w:rsidRDefault="00B170F6" w:rsidP="00B170F6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Warren, Pradhan; unanimously approved with one abstention.</w:t>
      </w:r>
    </w:p>
    <w:p w14:paraId="194A15DD" w14:textId="361FFCC5" w:rsidR="00C262B3" w:rsidRDefault="002F7FFD" w:rsidP="002F7FFD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2F7FFD">
        <w:rPr>
          <w:rFonts w:asciiTheme="majorHAnsi" w:eastAsia="Times New Roman" w:hAnsiTheme="majorHAnsi" w:cstheme="majorHAnsi"/>
          <w:lang w:val="en-US"/>
        </w:rPr>
        <w:t>Comparative Studies 2343 (existing course with GEL Cultures and Ideas and Diversity: Global Studies; requesting GEN Foundation: REGD)</w:t>
      </w:r>
    </w:p>
    <w:p w14:paraId="62D8110E" w14:textId="6329A1E5" w:rsidR="002F7FFD" w:rsidRDefault="00B170F6" w:rsidP="002F7FFD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E70934">
        <w:rPr>
          <w:rFonts w:asciiTheme="majorHAnsi" w:eastAsia="Times New Roman" w:hAnsiTheme="majorHAnsi" w:cstheme="majorHAnsi"/>
          <w:b/>
          <w:bCs/>
          <w:lang w:val="en-US"/>
        </w:rPr>
        <w:t>Contingency:</w:t>
      </w:r>
      <w:r>
        <w:rPr>
          <w:rFonts w:asciiTheme="majorHAnsi" w:eastAsia="Times New Roman" w:hAnsiTheme="majorHAnsi" w:cstheme="majorHAnsi"/>
          <w:lang w:val="en-US"/>
        </w:rPr>
        <w:t xml:space="preserve">  </w:t>
      </w:r>
      <w:r w:rsidR="00E70934">
        <w:rPr>
          <w:rFonts w:asciiTheme="majorHAnsi" w:eastAsia="Times New Roman" w:hAnsiTheme="majorHAnsi" w:cstheme="majorHAnsi"/>
          <w:lang w:val="en-US"/>
        </w:rPr>
        <w:t>The Subcommittee asks that the department include in the course description (</w:t>
      </w:r>
      <w:r w:rsidR="00477AD8">
        <w:rPr>
          <w:rFonts w:asciiTheme="majorHAnsi" w:eastAsia="Times New Roman" w:hAnsiTheme="majorHAnsi" w:cstheme="majorHAnsi"/>
          <w:lang w:val="en-US"/>
        </w:rPr>
        <w:t>curriculum.osu.edu under “General Informatio</w:t>
      </w:r>
      <w:r w:rsidR="00C74E64">
        <w:rPr>
          <w:rFonts w:asciiTheme="majorHAnsi" w:eastAsia="Times New Roman" w:hAnsiTheme="majorHAnsi" w:cstheme="majorHAnsi"/>
          <w:lang w:val="en-US"/>
        </w:rPr>
        <w:t xml:space="preserve">n; Course Description”) an explicit mention of the study of ethnicity (in addition to race and gender), </w:t>
      </w:r>
      <w:proofErr w:type="gramStart"/>
      <w:r w:rsidR="00C74E64">
        <w:rPr>
          <w:rFonts w:asciiTheme="majorHAnsi" w:eastAsia="Times New Roman" w:hAnsiTheme="majorHAnsi" w:cstheme="majorHAnsi"/>
          <w:lang w:val="en-US"/>
        </w:rPr>
        <w:t>so as to</w:t>
      </w:r>
      <w:proofErr w:type="gramEnd"/>
      <w:r w:rsidR="00C74E64">
        <w:rPr>
          <w:rFonts w:asciiTheme="majorHAnsi" w:eastAsia="Times New Roman" w:hAnsiTheme="majorHAnsi" w:cstheme="majorHAnsi"/>
          <w:lang w:val="en-US"/>
        </w:rPr>
        <w:t xml:space="preserve"> help ensure that all future iterations of the course </w:t>
      </w:r>
      <w:r w:rsidR="00985191">
        <w:rPr>
          <w:rFonts w:asciiTheme="majorHAnsi" w:eastAsia="Times New Roman" w:hAnsiTheme="majorHAnsi" w:cstheme="majorHAnsi"/>
          <w:lang w:val="en-US"/>
        </w:rPr>
        <w:t xml:space="preserve">will </w:t>
      </w:r>
      <w:r w:rsidR="00C74E64">
        <w:rPr>
          <w:rFonts w:asciiTheme="majorHAnsi" w:eastAsia="Times New Roman" w:hAnsiTheme="majorHAnsi" w:cstheme="majorHAnsi"/>
          <w:lang w:val="en-US"/>
        </w:rPr>
        <w:t>engage with the intersectional study of race, ethnicity, and gender.</w:t>
      </w:r>
    </w:p>
    <w:p w14:paraId="0514BE2B" w14:textId="5D5D2F87" w:rsidR="00C74E64" w:rsidRDefault="00C74E64" w:rsidP="002F7FFD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b/>
          <w:bCs/>
          <w:lang w:val="en-US"/>
        </w:rPr>
        <w:t>Contingency:</w:t>
      </w:r>
      <w:r>
        <w:rPr>
          <w:rFonts w:asciiTheme="majorHAnsi" w:eastAsia="Times New Roman" w:hAnsiTheme="majorHAnsi" w:cstheme="majorHAnsi"/>
          <w:lang w:val="en-US"/>
        </w:rPr>
        <w:t xml:space="preserve">  </w:t>
      </w:r>
      <w:r w:rsidR="00985191">
        <w:rPr>
          <w:rFonts w:asciiTheme="majorHAnsi" w:eastAsia="Times New Roman" w:hAnsiTheme="majorHAnsi" w:cstheme="majorHAnsi"/>
          <w:lang w:val="en-US"/>
        </w:rPr>
        <w:t>In a similar vein to the first contingency, t</w:t>
      </w:r>
      <w:r>
        <w:rPr>
          <w:rFonts w:asciiTheme="majorHAnsi" w:eastAsia="Times New Roman" w:hAnsiTheme="majorHAnsi" w:cstheme="majorHAnsi"/>
          <w:lang w:val="en-US"/>
        </w:rPr>
        <w:t xml:space="preserve">he Subcommittee requests that the department include </w:t>
      </w:r>
      <w:r w:rsidR="00985191">
        <w:rPr>
          <w:rFonts w:asciiTheme="majorHAnsi" w:eastAsia="Times New Roman" w:hAnsiTheme="majorHAnsi" w:cstheme="majorHAnsi"/>
          <w:lang w:val="en-US"/>
        </w:rPr>
        <w:t xml:space="preserve">further </w:t>
      </w:r>
      <w:r w:rsidR="00A95CE1">
        <w:rPr>
          <w:rFonts w:asciiTheme="majorHAnsi" w:eastAsia="Times New Roman" w:hAnsiTheme="majorHAnsi" w:cstheme="majorHAnsi"/>
          <w:lang w:val="en-US"/>
        </w:rPr>
        <w:t>mention of</w:t>
      </w:r>
      <w:r w:rsidR="00985191">
        <w:rPr>
          <w:rFonts w:asciiTheme="majorHAnsi" w:eastAsia="Times New Roman" w:hAnsiTheme="majorHAnsi" w:cstheme="majorHAnsi"/>
          <w:lang w:val="en-US"/>
        </w:rPr>
        <w:t xml:space="preserve"> </w:t>
      </w:r>
      <w:r>
        <w:rPr>
          <w:rFonts w:asciiTheme="majorHAnsi" w:eastAsia="Times New Roman" w:hAnsiTheme="majorHAnsi" w:cstheme="majorHAnsi"/>
          <w:lang w:val="en-US"/>
        </w:rPr>
        <w:t xml:space="preserve">ethnicity </w:t>
      </w:r>
      <w:r w:rsidR="00A95CE1">
        <w:rPr>
          <w:rFonts w:asciiTheme="majorHAnsi" w:eastAsia="Times New Roman" w:hAnsiTheme="majorHAnsi" w:cstheme="majorHAnsi"/>
          <w:lang w:val="en-US"/>
        </w:rPr>
        <w:t xml:space="preserve">and how </w:t>
      </w:r>
      <w:r w:rsidR="00A36821">
        <w:rPr>
          <w:rFonts w:asciiTheme="majorHAnsi" w:eastAsia="Times New Roman" w:hAnsiTheme="majorHAnsi" w:cstheme="majorHAnsi"/>
          <w:lang w:val="en-US"/>
        </w:rPr>
        <w:t xml:space="preserve">it </w:t>
      </w:r>
      <w:r w:rsidR="00985191">
        <w:rPr>
          <w:rFonts w:asciiTheme="majorHAnsi" w:eastAsia="Times New Roman" w:hAnsiTheme="majorHAnsi" w:cstheme="majorHAnsi"/>
          <w:lang w:val="en-US"/>
        </w:rPr>
        <w:t xml:space="preserve">will be integrated into the course </w:t>
      </w:r>
      <w:r>
        <w:rPr>
          <w:rFonts w:asciiTheme="majorHAnsi" w:eastAsia="Times New Roman" w:hAnsiTheme="majorHAnsi" w:cstheme="majorHAnsi"/>
          <w:lang w:val="en-US"/>
        </w:rPr>
        <w:t xml:space="preserve">in the syllabus’ course description (p. </w:t>
      </w:r>
      <w:r w:rsidR="00985191">
        <w:rPr>
          <w:rFonts w:asciiTheme="majorHAnsi" w:eastAsia="Times New Roman" w:hAnsiTheme="majorHAnsi" w:cstheme="majorHAnsi"/>
          <w:lang w:val="en-US"/>
        </w:rPr>
        <w:t>2)</w:t>
      </w:r>
      <w:r w:rsidR="00A95CE1">
        <w:rPr>
          <w:rFonts w:asciiTheme="majorHAnsi" w:eastAsia="Times New Roman" w:hAnsiTheme="majorHAnsi" w:cstheme="majorHAnsi"/>
          <w:lang w:val="en-US"/>
        </w:rPr>
        <w:t>.</w:t>
      </w:r>
    </w:p>
    <w:p w14:paraId="215BE8A9" w14:textId="19A7A27B" w:rsidR="00A95CE1" w:rsidRDefault="00A95CE1" w:rsidP="002F7FFD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b/>
          <w:bCs/>
          <w:lang w:val="en-US"/>
        </w:rPr>
        <w:t>Contingency:</w:t>
      </w:r>
      <w:r>
        <w:rPr>
          <w:rFonts w:asciiTheme="majorHAnsi" w:eastAsia="Times New Roman" w:hAnsiTheme="majorHAnsi" w:cstheme="majorHAnsi"/>
          <w:lang w:val="en-US"/>
        </w:rPr>
        <w:t xml:space="preserve">  The Subcommittee asks that the department include further “signposting” in the </w:t>
      </w:r>
      <w:r w:rsidR="002A4DF3">
        <w:rPr>
          <w:rFonts w:asciiTheme="majorHAnsi" w:eastAsia="Times New Roman" w:hAnsiTheme="majorHAnsi" w:cstheme="majorHAnsi"/>
          <w:lang w:val="en-US"/>
        </w:rPr>
        <w:t xml:space="preserve">syllabus’ </w:t>
      </w:r>
      <w:r>
        <w:rPr>
          <w:rFonts w:asciiTheme="majorHAnsi" w:eastAsia="Times New Roman" w:hAnsiTheme="majorHAnsi" w:cstheme="majorHAnsi"/>
          <w:lang w:val="en-US"/>
        </w:rPr>
        <w:t xml:space="preserve">assignment descriptions (p. 6-8) </w:t>
      </w:r>
      <w:r w:rsidR="002A4DF3">
        <w:rPr>
          <w:rFonts w:asciiTheme="majorHAnsi" w:eastAsia="Times New Roman" w:hAnsiTheme="majorHAnsi" w:cstheme="majorHAnsi"/>
          <w:lang w:val="en-US"/>
        </w:rPr>
        <w:t>and course calendar (p. 15-17) regarding when and how the course will engage with ethnicity.  While they believe that the course will likely address the intersectionality of ethnicity in a meaningful way, they would like this to be clearer for students.</w:t>
      </w:r>
    </w:p>
    <w:p w14:paraId="38A9A85C" w14:textId="2F2752B2" w:rsidR="00B170F6" w:rsidRDefault="002A4DF3" w:rsidP="00D638E8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i/>
          <w:iCs/>
          <w:lang w:val="en-US"/>
        </w:rPr>
        <w:t>Recommendation:</w:t>
      </w:r>
      <w:r>
        <w:rPr>
          <w:rFonts w:asciiTheme="majorHAnsi" w:eastAsia="Times New Roman" w:hAnsiTheme="majorHAnsi" w:cstheme="majorHAnsi"/>
          <w:lang w:val="en-US"/>
        </w:rPr>
        <w:t xml:space="preserve"> The Subcommittee offers the following friendly suggestions for how the department might address the contingency in item “c” above</w:t>
      </w:r>
      <w:r w:rsidR="008F4147">
        <w:rPr>
          <w:rFonts w:asciiTheme="majorHAnsi" w:eastAsia="Times New Roman" w:hAnsiTheme="majorHAnsi" w:cstheme="majorHAnsi"/>
          <w:lang w:val="en-US"/>
        </w:rPr>
        <w:t>:</w:t>
      </w:r>
      <w:r>
        <w:rPr>
          <w:rFonts w:asciiTheme="majorHAnsi" w:eastAsia="Times New Roman" w:hAnsiTheme="majorHAnsi" w:cstheme="majorHAnsi"/>
          <w:lang w:val="en-US"/>
        </w:rPr>
        <w:t xml:space="preserve">  While o</w:t>
      </w:r>
      <w:r w:rsidR="00B170F6" w:rsidRPr="002A4DF3">
        <w:rPr>
          <w:rFonts w:asciiTheme="majorHAnsi" w:eastAsia="Times New Roman" w:hAnsiTheme="majorHAnsi" w:cstheme="majorHAnsi"/>
          <w:lang w:val="en-US"/>
        </w:rPr>
        <w:t>ne can infer that ethnicity as construct, and ethnic differences as cultural practice, will matter a great deal to non-U.S. centric focus of the readings and the course</w:t>
      </w:r>
      <w:r>
        <w:rPr>
          <w:rFonts w:asciiTheme="majorHAnsi" w:eastAsia="Times New Roman" w:hAnsiTheme="majorHAnsi" w:cstheme="majorHAnsi"/>
          <w:lang w:val="en-US"/>
        </w:rPr>
        <w:t xml:space="preserve">, ethnicity </w:t>
      </w:r>
      <w:r w:rsidR="00B170F6" w:rsidRPr="002A4DF3">
        <w:rPr>
          <w:rFonts w:asciiTheme="majorHAnsi" w:eastAsia="Times New Roman" w:hAnsiTheme="majorHAnsi" w:cstheme="majorHAnsi"/>
          <w:lang w:val="en-US"/>
        </w:rPr>
        <w:t>does not</w:t>
      </w:r>
      <w:r>
        <w:rPr>
          <w:rFonts w:asciiTheme="majorHAnsi" w:eastAsia="Times New Roman" w:hAnsiTheme="majorHAnsi" w:cstheme="majorHAnsi"/>
          <w:lang w:val="en-US"/>
        </w:rPr>
        <w:t xml:space="preserve"> explicitly</w:t>
      </w:r>
      <w:r w:rsidR="00B170F6" w:rsidRPr="002A4DF3">
        <w:rPr>
          <w:rFonts w:asciiTheme="majorHAnsi" w:eastAsia="Times New Roman" w:hAnsiTheme="majorHAnsi" w:cstheme="majorHAnsi"/>
          <w:lang w:val="en-US"/>
        </w:rPr>
        <w:t xml:space="preserve"> appear in any of the required text titles</w:t>
      </w:r>
      <w:r>
        <w:rPr>
          <w:rFonts w:asciiTheme="majorHAnsi" w:eastAsia="Times New Roman" w:hAnsiTheme="majorHAnsi" w:cstheme="majorHAnsi"/>
          <w:lang w:val="en-US"/>
        </w:rPr>
        <w:t xml:space="preserve">.  The </w:t>
      </w:r>
      <w:r w:rsidR="008F4147">
        <w:rPr>
          <w:rFonts w:asciiTheme="majorHAnsi" w:eastAsia="Times New Roman" w:hAnsiTheme="majorHAnsi" w:cstheme="majorHAnsi"/>
          <w:lang w:val="en-US"/>
        </w:rPr>
        <w:t>Subcommittee</w:t>
      </w:r>
      <w:r>
        <w:rPr>
          <w:rFonts w:asciiTheme="majorHAnsi" w:eastAsia="Times New Roman" w:hAnsiTheme="majorHAnsi" w:cstheme="majorHAnsi"/>
          <w:lang w:val="en-US"/>
        </w:rPr>
        <w:t xml:space="preserve"> recognizes that ethnicity is </w:t>
      </w:r>
      <w:r w:rsidR="00B170F6" w:rsidRPr="002A4DF3">
        <w:rPr>
          <w:rFonts w:asciiTheme="majorHAnsi" w:eastAsia="Times New Roman" w:hAnsiTheme="majorHAnsi" w:cstheme="majorHAnsi"/>
          <w:lang w:val="en-US"/>
        </w:rPr>
        <w:t xml:space="preserve">likely considered in </w:t>
      </w:r>
      <w:r w:rsidR="008F4147">
        <w:rPr>
          <w:rFonts w:asciiTheme="majorHAnsi" w:eastAsia="Times New Roman" w:hAnsiTheme="majorHAnsi" w:cstheme="majorHAnsi"/>
          <w:lang w:val="en-US"/>
        </w:rPr>
        <w:t xml:space="preserve">many of the readings </w:t>
      </w:r>
      <w:r w:rsidR="00B170F6" w:rsidRPr="002A4DF3">
        <w:rPr>
          <w:rFonts w:asciiTheme="majorHAnsi" w:eastAsia="Times New Roman" w:hAnsiTheme="majorHAnsi" w:cstheme="majorHAnsi"/>
          <w:lang w:val="en-US"/>
        </w:rPr>
        <w:t>(e.g., Mezn</w:t>
      </w:r>
      <w:r w:rsidR="007E28C4">
        <w:rPr>
          <w:rFonts w:asciiTheme="majorHAnsi" w:eastAsia="Times New Roman" w:hAnsiTheme="majorHAnsi" w:cstheme="majorHAnsi"/>
          <w:lang w:val="en-US"/>
        </w:rPr>
        <w:t>a</w:t>
      </w:r>
      <w:r w:rsidR="00B170F6" w:rsidRPr="002A4DF3">
        <w:rPr>
          <w:rFonts w:asciiTheme="majorHAnsi" w:eastAsia="Times New Roman" w:hAnsiTheme="majorHAnsi" w:cstheme="majorHAnsi"/>
          <w:lang w:val="en-US"/>
        </w:rPr>
        <w:t>r’s regionalisms of Brazil, and Fick’s citizenship processes of Haiti</w:t>
      </w:r>
      <w:r w:rsidR="008F4147">
        <w:rPr>
          <w:rFonts w:asciiTheme="majorHAnsi" w:eastAsia="Times New Roman" w:hAnsiTheme="majorHAnsi" w:cstheme="majorHAnsi"/>
          <w:lang w:val="en-US"/>
        </w:rPr>
        <w:t>), b</w:t>
      </w:r>
      <w:r w:rsidR="00B170F6" w:rsidRPr="002A4DF3">
        <w:rPr>
          <w:rFonts w:asciiTheme="majorHAnsi" w:eastAsia="Times New Roman" w:hAnsiTheme="majorHAnsi" w:cstheme="majorHAnsi"/>
          <w:lang w:val="en-US"/>
        </w:rPr>
        <w:t xml:space="preserve">ut the </w:t>
      </w:r>
      <w:r w:rsidR="008F4147">
        <w:rPr>
          <w:rFonts w:asciiTheme="majorHAnsi" w:eastAsia="Times New Roman" w:hAnsiTheme="majorHAnsi" w:cstheme="majorHAnsi"/>
          <w:lang w:val="en-US"/>
        </w:rPr>
        <w:t>“</w:t>
      </w:r>
      <w:r w:rsidR="00B170F6" w:rsidRPr="002A4DF3">
        <w:rPr>
          <w:rFonts w:asciiTheme="majorHAnsi" w:eastAsia="Times New Roman" w:hAnsiTheme="majorHAnsi" w:cstheme="majorHAnsi"/>
          <w:lang w:val="en-US"/>
        </w:rPr>
        <w:t>how</w:t>
      </w:r>
      <w:r w:rsidR="008F4147">
        <w:rPr>
          <w:rFonts w:asciiTheme="majorHAnsi" w:eastAsia="Times New Roman" w:hAnsiTheme="majorHAnsi" w:cstheme="majorHAnsi"/>
          <w:lang w:val="en-US"/>
        </w:rPr>
        <w:t>”</w:t>
      </w:r>
      <w:r w:rsidR="00B170F6" w:rsidRPr="002A4DF3">
        <w:rPr>
          <w:rFonts w:asciiTheme="majorHAnsi" w:eastAsia="Times New Roman" w:hAnsiTheme="majorHAnsi" w:cstheme="majorHAnsi"/>
          <w:lang w:val="en-US"/>
        </w:rPr>
        <w:t xml:space="preserve"> of ethnicity’s comparative constructions and practices, its relationship(s) to “tribal” i.e., ethnic group tensions, </w:t>
      </w:r>
      <w:r w:rsidR="00D7036F" w:rsidRPr="002A4DF3">
        <w:rPr>
          <w:rFonts w:asciiTheme="majorHAnsi" w:eastAsia="Times New Roman" w:hAnsiTheme="majorHAnsi" w:cstheme="majorHAnsi"/>
          <w:lang w:val="en-US"/>
        </w:rPr>
        <w:t xml:space="preserve">issues of cast and color, </w:t>
      </w:r>
      <w:r w:rsidR="00B170F6" w:rsidRPr="002A4DF3">
        <w:rPr>
          <w:rFonts w:asciiTheme="majorHAnsi" w:eastAsia="Times New Roman" w:hAnsiTheme="majorHAnsi" w:cstheme="majorHAnsi"/>
          <w:lang w:val="en-US"/>
        </w:rPr>
        <w:t>linguistic hierarchies that shaped the regionalisms of Brazil and elsewhere, changes over time in these and many other elements, etc., warrant more clarity</w:t>
      </w:r>
      <w:r w:rsidR="008F4147">
        <w:rPr>
          <w:rFonts w:asciiTheme="majorHAnsi" w:eastAsia="Times New Roman" w:hAnsiTheme="majorHAnsi" w:cstheme="majorHAnsi"/>
          <w:lang w:val="en-US"/>
        </w:rPr>
        <w:t>.</w:t>
      </w:r>
      <w:r w:rsidR="00B170F6" w:rsidRPr="002A4DF3">
        <w:rPr>
          <w:rFonts w:asciiTheme="majorHAnsi" w:eastAsia="Times New Roman" w:hAnsiTheme="majorHAnsi" w:cstheme="majorHAnsi"/>
          <w:lang w:val="en-US"/>
        </w:rPr>
        <w:t xml:space="preserve"> </w:t>
      </w:r>
    </w:p>
    <w:p w14:paraId="55D63BCD" w14:textId="353122AF" w:rsidR="00D638E8" w:rsidRDefault="00D638E8" w:rsidP="00D638E8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i/>
          <w:iCs/>
          <w:lang w:val="en-US"/>
        </w:rPr>
        <w:t>Recommendation:</w:t>
      </w:r>
      <w:r>
        <w:rPr>
          <w:rFonts w:asciiTheme="majorHAnsi" w:eastAsia="Times New Roman" w:hAnsiTheme="majorHAnsi" w:cstheme="majorHAnsi"/>
          <w:lang w:val="en-US"/>
        </w:rPr>
        <w:t xml:space="preserve"> </w:t>
      </w:r>
      <w:r w:rsidR="005C173B">
        <w:rPr>
          <w:rFonts w:asciiTheme="majorHAnsi" w:eastAsia="Times New Roman" w:hAnsiTheme="majorHAnsi" w:cstheme="majorHAnsi"/>
          <w:lang w:val="en-US"/>
        </w:rPr>
        <w:t xml:space="preserve">The Subcommittee acknowledges that gender </w:t>
      </w:r>
      <w:r w:rsidR="00416837">
        <w:rPr>
          <w:rFonts w:asciiTheme="majorHAnsi" w:eastAsia="Times New Roman" w:hAnsiTheme="majorHAnsi" w:cstheme="majorHAnsi"/>
          <w:lang w:val="en-US"/>
        </w:rPr>
        <w:t xml:space="preserve">has </w:t>
      </w:r>
      <w:r w:rsidR="005C173B">
        <w:rPr>
          <w:rFonts w:asciiTheme="majorHAnsi" w:eastAsia="Times New Roman" w:hAnsiTheme="majorHAnsi" w:cstheme="majorHAnsi"/>
          <w:lang w:val="en-US"/>
        </w:rPr>
        <w:t xml:space="preserve">a more robust presence in the syllabus than ethnicity; however, they still believe that further signposting about the relationship of gender to the course’s </w:t>
      </w:r>
      <w:r w:rsidR="00C74DAC">
        <w:rPr>
          <w:rFonts w:asciiTheme="majorHAnsi" w:eastAsia="Times New Roman" w:hAnsiTheme="majorHAnsi" w:cstheme="majorHAnsi"/>
          <w:lang w:val="en-US"/>
        </w:rPr>
        <w:t xml:space="preserve">topics (e.g. </w:t>
      </w:r>
      <w:r w:rsidR="007E28C4">
        <w:rPr>
          <w:rFonts w:asciiTheme="majorHAnsi" w:eastAsia="Times New Roman" w:hAnsiTheme="majorHAnsi" w:cstheme="majorHAnsi"/>
          <w:lang w:val="en-US"/>
        </w:rPr>
        <w:t>the intersections of colonialism, masculinity</w:t>
      </w:r>
      <w:r w:rsidR="00416837">
        <w:rPr>
          <w:rFonts w:asciiTheme="majorHAnsi" w:eastAsia="Times New Roman" w:hAnsiTheme="majorHAnsi" w:cstheme="majorHAnsi"/>
          <w:lang w:val="en-US"/>
        </w:rPr>
        <w:t>,</w:t>
      </w:r>
      <w:r w:rsidR="007E28C4">
        <w:rPr>
          <w:rFonts w:asciiTheme="majorHAnsi" w:eastAsia="Times New Roman" w:hAnsiTheme="majorHAnsi" w:cstheme="majorHAnsi"/>
          <w:lang w:val="en-US"/>
        </w:rPr>
        <w:t xml:space="preserve"> and the inherent violence of a slave system, the impact of reproductive issues on all genders, etc.) could be helpful for students.  </w:t>
      </w:r>
      <w:r w:rsidR="007E28C4">
        <w:rPr>
          <w:rFonts w:asciiTheme="majorHAnsi" w:eastAsia="Times New Roman" w:hAnsiTheme="majorHAnsi" w:cstheme="majorHAnsi"/>
          <w:lang w:val="en-US"/>
        </w:rPr>
        <w:lastRenderedPageBreak/>
        <w:t>Thus, they recommend that the department make the coverage of these issues clearer in the syllabus, especially in the course calendar (p. 15-17).</w:t>
      </w:r>
    </w:p>
    <w:p w14:paraId="1176B7B0" w14:textId="358F1217" w:rsidR="007E28C4" w:rsidRDefault="007E28C4" w:rsidP="00D638E8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i/>
          <w:iCs/>
          <w:lang w:val="en-US"/>
        </w:rPr>
        <w:t>Recommendation:</w:t>
      </w:r>
      <w:r>
        <w:rPr>
          <w:rFonts w:asciiTheme="majorHAnsi" w:eastAsia="Times New Roman" w:hAnsiTheme="majorHAnsi" w:cstheme="majorHAnsi"/>
          <w:lang w:val="en-US"/>
        </w:rPr>
        <w:t xml:space="preserve">  The Subcommittee recommends that the department include in the assignment descriptions (syllabus, p. 6-8) some of the language found in the final two bullet points of the Course Goals (curriculum.osu.edu under “Course Goals or Learning Objectives/Outcomes)</w:t>
      </w:r>
      <w:r w:rsidR="007F1AE9">
        <w:rPr>
          <w:rFonts w:asciiTheme="majorHAnsi" w:eastAsia="Times New Roman" w:hAnsiTheme="majorHAnsi" w:cstheme="majorHAnsi"/>
          <w:lang w:val="en-US"/>
        </w:rPr>
        <w:t>, as they believe this may be helpful for students as they focus their work on the intersectional study of race, gender and ethnicity.</w:t>
      </w:r>
    </w:p>
    <w:p w14:paraId="6B977BCF" w14:textId="77777777" w:rsidR="007F1AE9" w:rsidRDefault="007F1AE9" w:rsidP="00D638E8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i/>
          <w:iCs/>
          <w:lang w:val="en-US"/>
        </w:rPr>
        <w:t>Recommendation:</w:t>
      </w:r>
      <w:r>
        <w:rPr>
          <w:rFonts w:asciiTheme="majorHAnsi" w:eastAsia="Times New Roman" w:hAnsiTheme="majorHAnsi" w:cstheme="majorHAnsi"/>
          <w:lang w:val="en-US"/>
        </w:rPr>
        <w:t xml:space="preserve">  The Subcommittee recommends that the department reconsider the third paragraph about Academic Integrity found on p. 10 of the syllabus.  Specifically, they note that:</w:t>
      </w:r>
    </w:p>
    <w:p w14:paraId="76AAB08C" w14:textId="7BC4B16B" w:rsidR="007F1AE9" w:rsidRDefault="007F1AE9" w:rsidP="007F1AE9">
      <w:pPr>
        <w:pStyle w:val="ListParagraph"/>
        <w:numPr>
          <w:ilvl w:val="2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There is not an “Office of Academic Integrity” at Ohio State (instead, this should refer to the Committee on Academic Misconduct).</w:t>
      </w:r>
    </w:p>
    <w:p w14:paraId="36758F94" w14:textId="73E32BA3" w:rsidR="007F1AE9" w:rsidRDefault="007F1AE9" w:rsidP="007F1AE9">
      <w:pPr>
        <w:pStyle w:val="ListParagraph"/>
        <w:numPr>
          <w:ilvl w:val="2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Once a case is referred to COAM, that body determines the academic and/or educational sanctions if the student is found to be</w:t>
      </w:r>
      <w:r w:rsidR="00A36821">
        <w:rPr>
          <w:rFonts w:asciiTheme="majorHAnsi" w:eastAsia="Times New Roman" w:hAnsiTheme="majorHAnsi" w:cstheme="majorHAnsi"/>
          <w:lang w:val="en-US"/>
        </w:rPr>
        <w:t xml:space="preserve"> in</w:t>
      </w:r>
      <w:r>
        <w:rPr>
          <w:rFonts w:asciiTheme="majorHAnsi" w:eastAsia="Times New Roman" w:hAnsiTheme="majorHAnsi" w:cstheme="majorHAnsi"/>
          <w:lang w:val="en-US"/>
        </w:rPr>
        <w:t xml:space="preserve"> violation; the instructor should not give a “blanket” statement (“…</w:t>
      </w:r>
      <w:r w:rsidRPr="007F1AE9">
        <w:rPr>
          <w:rFonts w:asciiTheme="majorHAnsi" w:eastAsia="Times New Roman" w:hAnsiTheme="majorHAnsi" w:cstheme="majorHAnsi"/>
        </w:rPr>
        <w:t>any student found handing in plagiarized work, from the internet, resubmitting previously graded work submitted by you or another student, otherwise, will fail the assignment with a numeric grade of 0 (not an F)</w:t>
      </w:r>
      <w:r>
        <w:rPr>
          <w:rFonts w:asciiTheme="majorHAnsi" w:eastAsia="Times New Roman" w:hAnsiTheme="majorHAnsi" w:cstheme="majorHAnsi"/>
        </w:rPr>
        <w:t xml:space="preserve">…”) </w:t>
      </w:r>
      <w:r>
        <w:rPr>
          <w:rFonts w:asciiTheme="majorHAnsi" w:eastAsia="Times New Roman" w:hAnsiTheme="majorHAnsi" w:cstheme="majorHAnsi"/>
          <w:lang w:val="en-US"/>
        </w:rPr>
        <w:t>about the academic sanction that will result if a case is sent to COAM.</w:t>
      </w:r>
    </w:p>
    <w:p w14:paraId="1F48C40F" w14:textId="3A5EFA79" w:rsidR="007F1AE9" w:rsidRPr="00416837" w:rsidRDefault="007F1AE9" w:rsidP="007F1AE9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i/>
          <w:iCs/>
          <w:lang w:val="en-US"/>
        </w:rPr>
        <w:t xml:space="preserve">Recommendation: </w:t>
      </w:r>
      <w:r>
        <w:rPr>
          <w:rFonts w:asciiTheme="majorHAnsi" w:eastAsia="Times New Roman" w:hAnsiTheme="majorHAnsi" w:cstheme="majorHAnsi"/>
          <w:lang w:val="en-US"/>
        </w:rPr>
        <w:t xml:space="preserve">The Subcommittee recommends that the department change any </w:t>
      </w:r>
      <w:r w:rsidRPr="00416837">
        <w:rPr>
          <w:rFonts w:asciiTheme="majorHAnsi" w:eastAsia="Times New Roman" w:hAnsiTheme="majorHAnsi" w:cstheme="majorHAnsi"/>
          <w:lang w:val="en-US"/>
        </w:rPr>
        <w:t xml:space="preserve">reference to a grade of “F” to a grade of “E” (e.g. pp. 6, 7, &amp; 10), as an “F” is not an official mark at Ohio State. </w:t>
      </w:r>
    </w:p>
    <w:p w14:paraId="49BAC971" w14:textId="07A31AEE" w:rsidR="00416837" w:rsidRPr="00416837" w:rsidRDefault="007F1AE9" w:rsidP="00416837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416837">
        <w:rPr>
          <w:rFonts w:asciiTheme="majorHAnsi" w:eastAsia="Times New Roman" w:hAnsiTheme="majorHAnsi" w:cstheme="majorHAnsi"/>
          <w:i/>
          <w:iCs/>
          <w:lang w:val="en-US"/>
        </w:rPr>
        <w:t>Recommendation:</w:t>
      </w:r>
      <w:r w:rsidRPr="00416837">
        <w:rPr>
          <w:rFonts w:asciiTheme="majorHAnsi" w:eastAsia="Times New Roman" w:hAnsiTheme="majorHAnsi" w:cstheme="majorHAnsi"/>
          <w:lang w:val="en-US"/>
        </w:rPr>
        <w:t xml:space="preserve"> The Subcommittee suggests that the department remove the reference to “GE Legacy electives” on p. 3 of the syllabus, as GE courses are not elective, and this could be confusing for students.  Instead, the</w:t>
      </w:r>
      <w:r w:rsidR="00830AAC">
        <w:rPr>
          <w:rFonts w:asciiTheme="majorHAnsi" w:eastAsia="Times New Roman" w:hAnsiTheme="majorHAnsi" w:cstheme="majorHAnsi"/>
          <w:lang w:val="en-US"/>
        </w:rPr>
        <w:t>y</w:t>
      </w:r>
      <w:r w:rsidRPr="00416837">
        <w:rPr>
          <w:rFonts w:asciiTheme="majorHAnsi" w:eastAsia="Times New Roman" w:hAnsiTheme="majorHAnsi" w:cstheme="majorHAnsi"/>
          <w:lang w:val="en-US"/>
        </w:rPr>
        <w:t xml:space="preserve"> recommend </w:t>
      </w:r>
      <w:r w:rsidR="00416837" w:rsidRPr="00416837">
        <w:rPr>
          <w:rFonts w:asciiTheme="majorHAnsi" w:eastAsia="Times New Roman" w:hAnsiTheme="majorHAnsi" w:cstheme="majorHAnsi"/>
          <w:lang w:val="en-US"/>
        </w:rPr>
        <w:t>simply using the phrase “…GE Legacy categories of Diversity: Global Studies and Cultures &amp; Ideas.”</w:t>
      </w:r>
    </w:p>
    <w:p w14:paraId="105D47A9" w14:textId="77777777" w:rsidR="00416837" w:rsidRPr="00416837" w:rsidRDefault="00416837" w:rsidP="00416837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416837">
        <w:rPr>
          <w:rFonts w:asciiTheme="majorHAnsi" w:eastAsia="Times New Roman" w:hAnsiTheme="majorHAnsi" w:cstheme="majorHAnsi"/>
          <w:i/>
          <w:iCs/>
          <w:lang w:val="en-US"/>
        </w:rPr>
        <w:t>Recommendation:</w:t>
      </w:r>
      <w:r w:rsidRPr="00416837">
        <w:rPr>
          <w:rFonts w:asciiTheme="majorHAnsi" w:eastAsia="Times New Roman" w:hAnsiTheme="majorHAnsi" w:cstheme="majorHAnsi"/>
          <w:color w:val="000000"/>
        </w:rPr>
        <w:t xml:space="preserve"> The </w:t>
      </w:r>
      <w:r w:rsidRPr="00416837">
        <w:rPr>
          <w:rFonts w:asciiTheme="majorHAnsi" w:eastAsia="Times New Roman" w:hAnsiTheme="majorHAnsi" w:cstheme="majorHAnsi"/>
        </w:rPr>
        <w:t xml:space="preserve">Subcommittee </w:t>
      </w:r>
      <w:r w:rsidRPr="00416837">
        <w:rPr>
          <w:rFonts w:asciiTheme="majorHAnsi" w:eastAsia="Times New Roman" w:hAnsiTheme="majorHAnsi" w:cstheme="majorHAnsi"/>
          <w:color w:val="000000"/>
        </w:rPr>
        <w:t xml:space="preserve">recommends that all courses seeking approval in the GEN Foundations: REGD category include a Land Acknowledgement.  A sample Land Acknowledgement, information about the purpose of such a statement, and further action steps can be found here: </w:t>
      </w:r>
      <w:hyperlink r:id="rId5" w:history="1">
        <w:r w:rsidRPr="00416837">
          <w:rPr>
            <w:rStyle w:val="Hyperlink"/>
            <w:rFonts w:asciiTheme="majorHAnsi" w:eastAsia="Times New Roman" w:hAnsiTheme="majorHAnsi" w:cstheme="majorHAnsi"/>
          </w:rPr>
          <w:t>https://cbsc.osu.edu/about-us/land-acknowledgement</w:t>
        </w:r>
      </w:hyperlink>
      <w:r w:rsidRPr="00416837">
        <w:rPr>
          <w:rFonts w:asciiTheme="majorHAnsi" w:eastAsia="Times New Roman" w:hAnsiTheme="majorHAnsi" w:cstheme="majorHAnsi"/>
          <w:color w:val="000000"/>
        </w:rPr>
        <w:t>.</w:t>
      </w:r>
    </w:p>
    <w:p w14:paraId="47592D53" w14:textId="011EE478" w:rsidR="00416837" w:rsidRPr="00416837" w:rsidRDefault="00416837" w:rsidP="00416837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i/>
          <w:iCs/>
          <w:lang w:val="en-US"/>
        </w:rPr>
        <w:t>Recommendation:</w:t>
      </w:r>
      <w:r>
        <w:rPr>
          <w:rFonts w:asciiTheme="majorHAnsi" w:eastAsia="Times New Roman" w:hAnsiTheme="majorHAnsi" w:cstheme="majorHAnsi"/>
          <w:color w:val="000000"/>
        </w:rPr>
        <w:t xml:space="preserve"> The Subcommittee recommends that the department reach out to the </w:t>
      </w:r>
      <w:hyperlink r:id="rId6" w:history="1">
        <w:r w:rsidRPr="00416837">
          <w:rPr>
            <w:rStyle w:val="Hyperlink"/>
            <w:rFonts w:asciiTheme="majorHAnsi" w:eastAsia="Times New Roman" w:hAnsiTheme="majorHAnsi" w:cstheme="majorHAnsi"/>
          </w:rPr>
          <w:t>Writing Center</w:t>
        </w:r>
      </w:hyperlink>
      <w:r>
        <w:rPr>
          <w:rFonts w:asciiTheme="majorHAnsi" w:eastAsia="Times New Roman" w:hAnsiTheme="majorHAnsi" w:cstheme="majorHAnsi"/>
          <w:color w:val="000000"/>
        </w:rPr>
        <w:t xml:space="preserve"> for an updated syllabus statement, as the statement currently found on p. </w:t>
      </w:r>
      <w:r w:rsidR="00A36821">
        <w:rPr>
          <w:rFonts w:asciiTheme="majorHAnsi" w:eastAsia="Times New Roman" w:hAnsiTheme="majorHAnsi" w:cstheme="majorHAnsi"/>
          <w:color w:val="000000"/>
        </w:rPr>
        <w:t>9</w:t>
      </w:r>
      <w:r>
        <w:rPr>
          <w:rFonts w:asciiTheme="majorHAnsi" w:eastAsia="Times New Roman" w:hAnsiTheme="majorHAnsi" w:cstheme="majorHAnsi"/>
          <w:color w:val="000000"/>
        </w:rPr>
        <w:t xml:space="preserve"> of the syllabus contains outdated links and incorrect information about </w:t>
      </w:r>
      <w:r w:rsidRPr="00416837">
        <w:rPr>
          <w:rFonts w:asciiTheme="majorHAnsi" w:eastAsia="Times New Roman" w:hAnsiTheme="majorHAnsi" w:cstheme="majorHAnsi"/>
        </w:rPr>
        <w:t xml:space="preserve">locations. </w:t>
      </w:r>
    </w:p>
    <w:p w14:paraId="3EE8DDD8" w14:textId="56847223" w:rsidR="009A23FC" w:rsidRPr="00416837" w:rsidRDefault="009A23FC" w:rsidP="002F7FFD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416837">
        <w:rPr>
          <w:rFonts w:asciiTheme="majorHAnsi" w:eastAsia="Times New Roman" w:hAnsiTheme="majorHAnsi" w:cstheme="majorHAnsi"/>
          <w:lang w:val="en-US"/>
        </w:rPr>
        <w:t xml:space="preserve">Pradhan, Warren; unanimously approved with </w:t>
      </w:r>
      <w:r w:rsidR="00830AAC">
        <w:rPr>
          <w:rFonts w:asciiTheme="majorHAnsi" w:eastAsia="Times New Roman" w:hAnsiTheme="majorHAnsi" w:cstheme="majorHAnsi"/>
          <w:b/>
          <w:bCs/>
          <w:lang w:val="en-US"/>
        </w:rPr>
        <w:t xml:space="preserve">three contingencies </w:t>
      </w:r>
      <w:r w:rsidR="00830AAC">
        <w:rPr>
          <w:rFonts w:asciiTheme="majorHAnsi" w:eastAsia="Times New Roman" w:hAnsiTheme="majorHAnsi" w:cstheme="majorHAnsi"/>
          <w:lang w:val="en-US"/>
        </w:rPr>
        <w:t>(in bold above)</w:t>
      </w:r>
      <w:r w:rsidR="00830AAC">
        <w:rPr>
          <w:rFonts w:asciiTheme="majorHAnsi" w:eastAsia="Times New Roman" w:hAnsiTheme="majorHAnsi" w:cstheme="majorHAnsi"/>
          <w:b/>
          <w:bCs/>
          <w:lang w:val="en-US"/>
        </w:rPr>
        <w:t xml:space="preserve"> </w:t>
      </w:r>
      <w:r w:rsidR="00830AAC">
        <w:rPr>
          <w:rFonts w:asciiTheme="majorHAnsi" w:eastAsia="Times New Roman" w:hAnsiTheme="majorHAnsi" w:cstheme="majorHAnsi"/>
          <w:lang w:val="en-US"/>
        </w:rPr>
        <w:t xml:space="preserve">and </w:t>
      </w:r>
      <w:r w:rsidR="00830AAC">
        <w:rPr>
          <w:rFonts w:asciiTheme="majorHAnsi" w:eastAsia="Times New Roman" w:hAnsiTheme="majorHAnsi" w:cstheme="majorHAnsi"/>
          <w:i/>
          <w:iCs/>
          <w:lang w:val="en-US"/>
        </w:rPr>
        <w:t>eight recommendations</w:t>
      </w:r>
      <w:r w:rsidR="00830AAC">
        <w:rPr>
          <w:rFonts w:asciiTheme="majorHAnsi" w:eastAsia="Times New Roman" w:hAnsiTheme="majorHAnsi" w:cstheme="majorHAnsi"/>
          <w:lang w:val="en-US"/>
        </w:rPr>
        <w:t xml:space="preserve"> (in italics above).</w:t>
      </w:r>
    </w:p>
    <w:sectPr w:rsidR="009A23FC" w:rsidRPr="004168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046"/>
    <w:multiLevelType w:val="multilevel"/>
    <w:tmpl w:val="E928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039C7"/>
    <w:multiLevelType w:val="multilevel"/>
    <w:tmpl w:val="A4B8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235B0"/>
    <w:multiLevelType w:val="multilevel"/>
    <w:tmpl w:val="A674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803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8B267D"/>
    <w:multiLevelType w:val="hybridMultilevel"/>
    <w:tmpl w:val="99E8D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5D95"/>
    <w:multiLevelType w:val="hybridMultilevel"/>
    <w:tmpl w:val="7BF4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4104C"/>
    <w:multiLevelType w:val="multilevel"/>
    <w:tmpl w:val="AFA6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41205"/>
    <w:multiLevelType w:val="multilevel"/>
    <w:tmpl w:val="F236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306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1711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8A72F6"/>
    <w:multiLevelType w:val="hybridMultilevel"/>
    <w:tmpl w:val="028C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B6D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6F36BF"/>
    <w:multiLevelType w:val="multilevel"/>
    <w:tmpl w:val="FABE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F8271A"/>
    <w:multiLevelType w:val="hybridMultilevel"/>
    <w:tmpl w:val="78EA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3393">
    <w:abstractNumId w:val="2"/>
  </w:num>
  <w:num w:numId="2" w16cid:durableId="1890726732">
    <w:abstractNumId w:val="7"/>
  </w:num>
  <w:num w:numId="3" w16cid:durableId="1663775408">
    <w:abstractNumId w:val="8"/>
  </w:num>
  <w:num w:numId="4" w16cid:durableId="970013837">
    <w:abstractNumId w:val="1"/>
  </w:num>
  <w:num w:numId="5" w16cid:durableId="2029063777">
    <w:abstractNumId w:val="9"/>
  </w:num>
  <w:num w:numId="6" w16cid:durableId="1710490105">
    <w:abstractNumId w:val="11"/>
  </w:num>
  <w:num w:numId="7" w16cid:durableId="1408073211">
    <w:abstractNumId w:val="4"/>
  </w:num>
  <w:num w:numId="8" w16cid:durableId="879126358">
    <w:abstractNumId w:val="3"/>
  </w:num>
  <w:num w:numId="9" w16cid:durableId="424612479">
    <w:abstractNumId w:val="5"/>
  </w:num>
  <w:num w:numId="10" w16cid:durableId="2046635015">
    <w:abstractNumId w:val="12"/>
  </w:num>
  <w:num w:numId="11" w16cid:durableId="736123488">
    <w:abstractNumId w:val="13"/>
  </w:num>
  <w:num w:numId="12" w16cid:durableId="2061709234">
    <w:abstractNumId w:val="10"/>
  </w:num>
  <w:num w:numId="13" w16cid:durableId="135266907">
    <w:abstractNumId w:val="6"/>
  </w:num>
  <w:num w:numId="14" w16cid:durableId="3198909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DA"/>
    <w:rsid w:val="000003E6"/>
    <w:rsid w:val="000014B8"/>
    <w:rsid w:val="0000261F"/>
    <w:rsid w:val="000028BC"/>
    <w:rsid w:val="00006FC9"/>
    <w:rsid w:val="00011EA9"/>
    <w:rsid w:val="00015BA6"/>
    <w:rsid w:val="00017A9D"/>
    <w:rsid w:val="00017E33"/>
    <w:rsid w:val="00022067"/>
    <w:rsid w:val="000240AF"/>
    <w:rsid w:val="000245AB"/>
    <w:rsid w:val="00025EF0"/>
    <w:rsid w:val="00035FA8"/>
    <w:rsid w:val="0003760B"/>
    <w:rsid w:val="00040B37"/>
    <w:rsid w:val="00042EBD"/>
    <w:rsid w:val="00043507"/>
    <w:rsid w:val="00046704"/>
    <w:rsid w:val="0005079F"/>
    <w:rsid w:val="00052768"/>
    <w:rsid w:val="000530A1"/>
    <w:rsid w:val="00053951"/>
    <w:rsid w:val="000541C4"/>
    <w:rsid w:val="0005522B"/>
    <w:rsid w:val="00055FE5"/>
    <w:rsid w:val="000618EE"/>
    <w:rsid w:val="00072226"/>
    <w:rsid w:val="000756F9"/>
    <w:rsid w:val="00076C0C"/>
    <w:rsid w:val="00081EDC"/>
    <w:rsid w:val="00086CCC"/>
    <w:rsid w:val="000913CE"/>
    <w:rsid w:val="00091E5F"/>
    <w:rsid w:val="00097FEB"/>
    <w:rsid w:val="000A0884"/>
    <w:rsid w:val="000A143A"/>
    <w:rsid w:val="000A3106"/>
    <w:rsid w:val="000A4E84"/>
    <w:rsid w:val="000B145A"/>
    <w:rsid w:val="000B272D"/>
    <w:rsid w:val="000B303C"/>
    <w:rsid w:val="000B6121"/>
    <w:rsid w:val="000B6A14"/>
    <w:rsid w:val="000B6F35"/>
    <w:rsid w:val="000D1421"/>
    <w:rsid w:val="000D160D"/>
    <w:rsid w:val="000D215F"/>
    <w:rsid w:val="000D534F"/>
    <w:rsid w:val="000E1392"/>
    <w:rsid w:val="000E1647"/>
    <w:rsid w:val="000E1AD4"/>
    <w:rsid w:val="000E32E8"/>
    <w:rsid w:val="000E5E92"/>
    <w:rsid w:val="000E6CEA"/>
    <w:rsid w:val="000F277B"/>
    <w:rsid w:val="000F31EB"/>
    <w:rsid w:val="000F6998"/>
    <w:rsid w:val="00100007"/>
    <w:rsid w:val="001015A0"/>
    <w:rsid w:val="00104395"/>
    <w:rsid w:val="00112CD4"/>
    <w:rsid w:val="00113171"/>
    <w:rsid w:val="00113F55"/>
    <w:rsid w:val="0011528C"/>
    <w:rsid w:val="001162E3"/>
    <w:rsid w:val="00122EA0"/>
    <w:rsid w:val="00125801"/>
    <w:rsid w:val="001271FF"/>
    <w:rsid w:val="00127333"/>
    <w:rsid w:val="00130744"/>
    <w:rsid w:val="00135CCA"/>
    <w:rsid w:val="00144382"/>
    <w:rsid w:val="0014640F"/>
    <w:rsid w:val="00150A54"/>
    <w:rsid w:val="001532B1"/>
    <w:rsid w:val="00165018"/>
    <w:rsid w:val="00172A72"/>
    <w:rsid w:val="00173A15"/>
    <w:rsid w:val="00176B12"/>
    <w:rsid w:val="00176FDC"/>
    <w:rsid w:val="001805A5"/>
    <w:rsid w:val="00180BE6"/>
    <w:rsid w:val="00184156"/>
    <w:rsid w:val="001841D6"/>
    <w:rsid w:val="00185B97"/>
    <w:rsid w:val="00193AF0"/>
    <w:rsid w:val="00195203"/>
    <w:rsid w:val="001A7B11"/>
    <w:rsid w:val="001B0739"/>
    <w:rsid w:val="001B2BD8"/>
    <w:rsid w:val="001B617A"/>
    <w:rsid w:val="001C1350"/>
    <w:rsid w:val="001C216C"/>
    <w:rsid w:val="001C2CB4"/>
    <w:rsid w:val="001D3247"/>
    <w:rsid w:val="001D5BE6"/>
    <w:rsid w:val="001E63AD"/>
    <w:rsid w:val="001F08F4"/>
    <w:rsid w:val="001F4F08"/>
    <w:rsid w:val="001F5127"/>
    <w:rsid w:val="001F6BE8"/>
    <w:rsid w:val="001F7FC2"/>
    <w:rsid w:val="00201171"/>
    <w:rsid w:val="00201A42"/>
    <w:rsid w:val="00217A18"/>
    <w:rsid w:val="002215AF"/>
    <w:rsid w:val="00225131"/>
    <w:rsid w:val="00226C5B"/>
    <w:rsid w:val="002277B6"/>
    <w:rsid w:val="00235E7C"/>
    <w:rsid w:val="00252FA1"/>
    <w:rsid w:val="00256181"/>
    <w:rsid w:val="00262EC1"/>
    <w:rsid w:val="002657CF"/>
    <w:rsid w:val="00265DBE"/>
    <w:rsid w:val="00270ADE"/>
    <w:rsid w:val="00272270"/>
    <w:rsid w:val="00272F0D"/>
    <w:rsid w:val="00280801"/>
    <w:rsid w:val="002833D3"/>
    <w:rsid w:val="00283A08"/>
    <w:rsid w:val="00283D0B"/>
    <w:rsid w:val="00285A99"/>
    <w:rsid w:val="00285C03"/>
    <w:rsid w:val="002866BB"/>
    <w:rsid w:val="00286A17"/>
    <w:rsid w:val="00290276"/>
    <w:rsid w:val="0029103A"/>
    <w:rsid w:val="0029383D"/>
    <w:rsid w:val="002953A3"/>
    <w:rsid w:val="002A0EBE"/>
    <w:rsid w:val="002A1500"/>
    <w:rsid w:val="002A2F08"/>
    <w:rsid w:val="002A3647"/>
    <w:rsid w:val="002A4DF3"/>
    <w:rsid w:val="002A547A"/>
    <w:rsid w:val="002A6416"/>
    <w:rsid w:val="002A6C66"/>
    <w:rsid w:val="002A7826"/>
    <w:rsid w:val="002B024A"/>
    <w:rsid w:val="002B1A15"/>
    <w:rsid w:val="002B23AE"/>
    <w:rsid w:val="002B61C5"/>
    <w:rsid w:val="002C0046"/>
    <w:rsid w:val="002C1361"/>
    <w:rsid w:val="002C42D7"/>
    <w:rsid w:val="002C6906"/>
    <w:rsid w:val="002D35EB"/>
    <w:rsid w:val="002D4806"/>
    <w:rsid w:val="002D4812"/>
    <w:rsid w:val="002E684E"/>
    <w:rsid w:val="002F7165"/>
    <w:rsid w:val="002F7FFD"/>
    <w:rsid w:val="00300F38"/>
    <w:rsid w:val="003010F9"/>
    <w:rsid w:val="00301C92"/>
    <w:rsid w:val="00305996"/>
    <w:rsid w:val="003142E5"/>
    <w:rsid w:val="00325FF3"/>
    <w:rsid w:val="00330E1E"/>
    <w:rsid w:val="00331773"/>
    <w:rsid w:val="00332AFB"/>
    <w:rsid w:val="00335F0E"/>
    <w:rsid w:val="003365A3"/>
    <w:rsid w:val="00342819"/>
    <w:rsid w:val="00342D23"/>
    <w:rsid w:val="003454C8"/>
    <w:rsid w:val="00352BD2"/>
    <w:rsid w:val="003541A9"/>
    <w:rsid w:val="00354ED0"/>
    <w:rsid w:val="003559DE"/>
    <w:rsid w:val="003562DF"/>
    <w:rsid w:val="00357E17"/>
    <w:rsid w:val="00362726"/>
    <w:rsid w:val="00373BB2"/>
    <w:rsid w:val="00382107"/>
    <w:rsid w:val="003844EE"/>
    <w:rsid w:val="00386A84"/>
    <w:rsid w:val="00396B15"/>
    <w:rsid w:val="003B0DC5"/>
    <w:rsid w:val="003B6479"/>
    <w:rsid w:val="003C1506"/>
    <w:rsid w:val="003C6891"/>
    <w:rsid w:val="003E1C7B"/>
    <w:rsid w:val="003E715D"/>
    <w:rsid w:val="003F1B4F"/>
    <w:rsid w:val="003F2922"/>
    <w:rsid w:val="003F73CA"/>
    <w:rsid w:val="0040075B"/>
    <w:rsid w:val="004048C2"/>
    <w:rsid w:val="00405B49"/>
    <w:rsid w:val="00407962"/>
    <w:rsid w:val="00410542"/>
    <w:rsid w:val="00410BC2"/>
    <w:rsid w:val="00412F08"/>
    <w:rsid w:val="004141B5"/>
    <w:rsid w:val="00414D5D"/>
    <w:rsid w:val="00415373"/>
    <w:rsid w:val="00415BCD"/>
    <w:rsid w:val="0041671A"/>
    <w:rsid w:val="00416837"/>
    <w:rsid w:val="00416D05"/>
    <w:rsid w:val="00417A39"/>
    <w:rsid w:val="00424ED8"/>
    <w:rsid w:val="0043022A"/>
    <w:rsid w:val="00432D1B"/>
    <w:rsid w:val="0043509F"/>
    <w:rsid w:val="00437942"/>
    <w:rsid w:val="0044143D"/>
    <w:rsid w:val="00444CFD"/>
    <w:rsid w:val="00445BA3"/>
    <w:rsid w:val="0044657D"/>
    <w:rsid w:val="00447EFB"/>
    <w:rsid w:val="00451E1C"/>
    <w:rsid w:val="00452636"/>
    <w:rsid w:val="00455953"/>
    <w:rsid w:val="00456774"/>
    <w:rsid w:val="0045678A"/>
    <w:rsid w:val="00457029"/>
    <w:rsid w:val="00457A9A"/>
    <w:rsid w:val="00460CB1"/>
    <w:rsid w:val="00463B13"/>
    <w:rsid w:val="004643D0"/>
    <w:rsid w:val="00466D00"/>
    <w:rsid w:val="00471E51"/>
    <w:rsid w:val="00472000"/>
    <w:rsid w:val="00472A46"/>
    <w:rsid w:val="004741A6"/>
    <w:rsid w:val="004746DA"/>
    <w:rsid w:val="00475355"/>
    <w:rsid w:val="00476453"/>
    <w:rsid w:val="00477AD8"/>
    <w:rsid w:val="004802EE"/>
    <w:rsid w:val="00481BB5"/>
    <w:rsid w:val="004829C6"/>
    <w:rsid w:val="00483E9B"/>
    <w:rsid w:val="00485056"/>
    <w:rsid w:val="00485F21"/>
    <w:rsid w:val="00487067"/>
    <w:rsid w:val="00490C21"/>
    <w:rsid w:val="004923BB"/>
    <w:rsid w:val="00493256"/>
    <w:rsid w:val="00494DB9"/>
    <w:rsid w:val="004972FB"/>
    <w:rsid w:val="004A0C18"/>
    <w:rsid w:val="004A143A"/>
    <w:rsid w:val="004A209A"/>
    <w:rsid w:val="004A3EBF"/>
    <w:rsid w:val="004A66B2"/>
    <w:rsid w:val="004A7324"/>
    <w:rsid w:val="004B0078"/>
    <w:rsid w:val="004B0B52"/>
    <w:rsid w:val="004B489C"/>
    <w:rsid w:val="004C2049"/>
    <w:rsid w:val="004D024F"/>
    <w:rsid w:val="004D0568"/>
    <w:rsid w:val="004D0BB8"/>
    <w:rsid w:val="004D4B9F"/>
    <w:rsid w:val="004D64E0"/>
    <w:rsid w:val="004D6EA5"/>
    <w:rsid w:val="004E14D7"/>
    <w:rsid w:val="004F040E"/>
    <w:rsid w:val="004F0829"/>
    <w:rsid w:val="004F3D3D"/>
    <w:rsid w:val="004F7184"/>
    <w:rsid w:val="005018F8"/>
    <w:rsid w:val="00514B3A"/>
    <w:rsid w:val="0051599B"/>
    <w:rsid w:val="00516BFD"/>
    <w:rsid w:val="00523C99"/>
    <w:rsid w:val="00524B8B"/>
    <w:rsid w:val="00526C60"/>
    <w:rsid w:val="00530B10"/>
    <w:rsid w:val="0053640B"/>
    <w:rsid w:val="00537004"/>
    <w:rsid w:val="005375A7"/>
    <w:rsid w:val="0054279C"/>
    <w:rsid w:val="00545570"/>
    <w:rsid w:val="005513C3"/>
    <w:rsid w:val="00553202"/>
    <w:rsid w:val="00557760"/>
    <w:rsid w:val="00560051"/>
    <w:rsid w:val="0056301E"/>
    <w:rsid w:val="00563ABE"/>
    <w:rsid w:val="00567204"/>
    <w:rsid w:val="005755ED"/>
    <w:rsid w:val="005763B9"/>
    <w:rsid w:val="00577119"/>
    <w:rsid w:val="00585DFC"/>
    <w:rsid w:val="00596EC9"/>
    <w:rsid w:val="005A1513"/>
    <w:rsid w:val="005A25E4"/>
    <w:rsid w:val="005B2375"/>
    <w:rsid w:val="005B24BB"/>
    <w:rsid w:val="005B2633"/>
    <w:rsid w:val="005B317E"/>
    <w:rsid w:val="005B60CC"/>
    <w:rsid w:val="005C173B"/>
    <w:rsid w:val="005C1F27"/>
    <w:rsid w:val="005C4019"/>
    <w:rsid w:val="005C5C94"/>
    <w:rsid w:val="005C7F92"/>
    <w:rsid w:val="005D0ED3"/>
    <w:rsid w:val="005D38B1"/>
    <w:rsid w:val="005E0E56"/>
    <w:rsid w:val="005E1D49"/>
    <w:rsid w:val="005E4B50"/>
    <w:rsid w:val="005F1B44"/>
    <w:rsid w:val="005F4A42"/>
    <w:rsid w:val="006011B8"/>
    <w:rsid w:val="006011F5"/>
    <w:rsid w:val="006013FE"/>
    <w:rsid w:val="00601E5E"/>
    <w:rsid w:val="0060548C"/>
    <w:rsid w:val="00610AE7"/>
    <w:rsid w:val="0061154B"/>
    <w:rsid w:val="0061445D"/>
    <w:rsid w:val="0061741D"/>
    <w:rsid w:val="006277A3"/>
    <w:rsid w:val="00632FFB"/>
    <w:rsid w:val="006406F6"/>
    <w:rsid w:val="006552FE"/>
    <w:rsid w:val="00656078"/>
    <w:rsid w:val="006579E5"/>
    <w:rsid w:val="00665600"/>
    <w:rsid w:val="00673AA2"/>
    <w:rsid w:val="0067698C"/>
    <w:rsid w:val="006777BE"/>
    <w:rsid w:val="0068230F"/>
    <w:rsid w:val="00682F29"/>
    <w:rsid w:val="00685EC7"/>
    <w:rsid w:val="00690D85"/>
    <w:rsid w:val="0069459B"/>
    <w:rsid w:val="006958B6"/>
    <w:rsid w:val="006B005E"/>
    <w:rsid w:val="006B5060"/>
    <w:rsid w:val="006B5482"/>
    <w:rsid w:val="006C0D6A"/>
    <w:rsid w:val="006C39D6"/>
    <w:rsid w:val="006C5756"/>
    <w:rsid w:val="006D202C"/>
    <w:rsid w:val="006D3D24"/>
    <w:rsid w:val="006D43DD"/>
    <w:rsid w:val="006D5257"/>
    <w:rsid w:val="006E7A44"/>
    <w:rsid w:val="006F7033"/>
    <w:rsid w:val="00703A5C"/>
    <w:rsid w:val="00706222"/>
    <w:rsid w:val="007119A4"/>
    <w:rsid w:val="007129FD"/>
    <w:rsid w:val="00716FD9"/>
    <w:rsid w:val="00717BA5"/>
    <w:rsid w:val="00724A6F"/>
    <w:rsid w:val="00724B8A"/>
    <w:rsid w:val="00733720"/>
    <w:rsid w:val="007355C1"/>
    <w:rsid w:val="00740A4A"/>
    <w:rsid w:val="0074109F"/>
    <w:rsid w:val="00744E1F"/>
    <w:rsid w:val="00746D30"/>
    <w:rsid w:val="00753172"/>
    <w:rsid w:val="00761628"/>
    <w:rsid w:val="00761E1A"/>
    <w:rsid w:val="00762426"/>
    <w:rsid w:val="00776053"/>
    <w:rsid w:val="00776791"/>
    <w:rsid w:val="0078335E"/>
    <w:rsid w:val="007869DF"/>
    <w:rsid w:val="00791DAE"/>
    <w:rsid w:val="00793A7E"/>
    <w:rsid w:val="00794881"/>
    <w:rsid w:val="00794B64"/>
    <w:rsid w:val="00797343"/>
    <w:rsid w:val="00797677"/>
    <w:rsid w:val="007A6069"/>
    <w:rsid w:val="007B032F"/>
    <w:rsid w:val="007B11B6"/>
    <w:rsid w:val="007B2366"/>
    <w:rsid w:val="007B2382"/>
    <w:rsid w:val="007B423D"/>
    <w:rsid w:val="007D2802"/>
    <w:rsid w:val="007D4D83"/>
    <w:rsid w:val="007E1A25"/>
    <w:rsid w:val="007E28C4"/>
    <w:rsid w:val="007E5B1B"/>
    <w:rsid w:val="007E6CEE"/>
    <w:rsid w:val="007F0256"/>
    <w:rsid w:val="007F1AE9"/>
    <w:rsid w:val="007F213D"/>
    <w:rsid w:val="007F26EE"/>
    <w:rsid w:val="007F2836"/>
    <w:rsid w:val="007F3DEA"/>
    <w:rsid w:val="007F6261"/>
    <w:rsid w:val="0080062C"/>
    <w:rsid w:val="00800C59"/>
    <w:rsid w:val="008050DD"/>
    <w:rsid w:val="00810C14"/>
    <w:rsid w:val="008176F9"/>
    <w:rsid w:val="008207CC"/>
    <w:rsid w:val="00825698"/>
    <w:rsid w:val="00830AAC"/>
    <w:rsid w:val="00831465"/>
    <w:rsid w:val="008320CA"/>
    <w:rsid w:val="00833872"/>
    <w:rsid w:val="00833972"/>
    <w:rsid w:val="00834513"/>
    <w:rsid w:val="008350D8"/>
    <w:rsid w:val="008358C1"/>
    <w:rsid w:val="008443A9"/>
    <w:rsid w:val="0085530A"/>
    <w:rsid w:val="00857510"/>
    <w:rsid w:val="008655E9"/>
    <w:rsid w:val="00875BD0"/>
    <w:rsid w:val="0088320C"/>
    <w:rsid w:val="00887532"/>
    <w:rsid w:val="0088755C"/>
    <w:rsid w:val="00892672"/>
    <w:rsid w:val="008930A9"/>
    <w:rsid w:val="0089435C"/>
    <w:rsid w:val="00896084"/>
    <w:rsid w:val="008A2C68"/>
    <w:rsid w:val="008A40A4"/>
    <w:rsid w:val="008A5A75"/>
    <w:rsid w:val="008B2607"/>
    <w:rsid w:val="008B5830"/>
    <w:rsid w:val="008C3E30"/>
    <w:rsid w:val="008C4A2E"/>
    <w:rsid w:val="008C77B8"/>
    <w:rsid w:val="008D0D75"/>
    <w:rsid w:val="008D1A3F"/>
    <w:rsid w:val="008D5D25"/>
    <w:rsid w:val="008D7419"/>
    <w:rsid w:val="008F0A13"/>
    <w:rsid w:val="008F1BA2"/>
    <w:rsid w:val="008F356B"/>
    <w:rsid w:val="008F4147"/>
    <w:rsid w:val="00903252"/>
    <w:rsid w:val="0090531E"/>
    <w:rsid w:val="0090579D"/>
    <w:rsid w:val="00914C55"/>
    <w:rsid w:val="00916F96"/>
    <w:rsid w:val="009177DF"/>
    <w:rsid w:val="00920093"/>
    <w:rsid w:val="009242DF"/>
    <w:rsid w:val="009272B3"/>
    <w:rsid w:val="009338DB"/>
    <w:rsid w:val="00942194"/>
    <w:rsid w:val="009437F5"/>
    <w:rsid w:val="009453E2"/>
    <w:rsid w:val="00945946"/>
    <w:rsid w:val="00946592"/>
    <w:rsid w:val="009608F4"/>
    <w:rsid w:val="00961D24"/>
    <w:rsid w:val="009677FC"/>
    <w:rsid w:val="00982695"/>
    <w:rsid w:val="00983802"/>
    <w:rsid w:val="00985191"/>
    <w:rsid w:val="009878BB"/>
    <w:rsid w:val="00991476"/>
    <w:rsid w:val="00995E58"/>
    <w:rsid w:val="00997A7B"/>
    <w:rsid w:val="009A0387"/>
    <w:rsid w:val="009A23FC"/>
    <w:rsid w:val="009A4DA8"/>
    <w:rsid w:val="009A5A0B"/>
    <w:rsid w:val="009A7928"/>
    <w:rsid w:val="009B23EF"/>
    <w:rsid w:val="009B6F91"/>
    <w:rsid w:val="009C1AEE"/>
    <w:rsid w:val="009C30C0"/>
    <w:rsid w:val="009C456F"/>
    <w:rsid w:val="009C45D0"/>
    <w:rsid w:val="009C45F6"/>
    <w:rsid w:val="009D337C"/>
    <w:rsid w:val="009D3DDA"/>
    <w:rsid w:val="009D6635"/>
    <w:rsid w:val="009E105F"/>
    <w:rsid w:val="009E1AB9"/>
    <w:rsid w:val="009F033D"/>
    <w:rsid w:val="009F038F"/>
    <w:rsid w:val="009F1F23"/>
    <w:rsid w:val="009F384C"/>
    <w:rsid w:val="00A023E7"/>
    <w:rsid w:val="00A03B8B"/>
    <w:rsid w:val="00A03BF2"/>
    <w:rsid w:val="00A077D9"/>
    <w:rsid w:val="00A11C30"/>
    <w:rsid w:val="00A122DF"/>
    <w:rsid w:val="00A12554"/>
    <w:rsid w:val="00A14B0B"/>
    <w:rsid w:val="00A1614B"/>
    <w:rsid w:val="00A20736"/>
    <w:rsid w:val="00A20CFE"/>
    <w:rsid w:val="00A27BD6"/>
    <w:rsid w:val="00A3011B"/>
    <w:rsid w:val="00A34A56"/>
    <w:rsid w:val="00A35731"/>
    <w:rsid w:val="00A36821"/>
    <w:rsid w:val="00A42A87"/>
    <w:rsid w:val="00A42CFF"/>
    <w:rsid w:val="00A43CEB"/>
    <w:rsid w:val="00A46E2A"/>
    <w:rsid w:val="00A47480"/>
    <w:rsid w:val="00A51BBE"/>
    <w:rsid w:val="00A5465F"/>
    <w:rsid w:val="00A55AB2"/>
    <w:rsid w:val="00A564A1"/>
    <w:rsid w:val="00A579B8"/>
    <w:rsid w:val="00A6018A"/>
    <w:rsid w:val="00A60F9A"/>
    <w:rsid w:val="00A632AD"/>
    <w:rsid w:val="00A6419F"/>
    <w:rsid w:val="00A67324"/>
    <w:rsid w:val="00A71891"/>
    <w:rsid w:val="00A755E1"/>
    <w:rsid w:val="00A809AF"/>
    <w:rsid w:val="00A92CB1"/>
    <w:rsid w:val="00A95CE1"/>
    <w:rsid w:val="00A962E7"/>
    <w:rsid w:val="00AC0554"/>
    <w:rsid w:val="00AC566F"/>
    <w:rsid w:val="00AC7B1F"/>
    <w:rsid w:val="00AD6A88"/>
    <w:rsid w:val="00AE6BDB"/>
    <w:rsid w:val="00AE734A"/>
    <w:rsid w:val="00AF11D4"/>
    <w:rsid w:val="00AF2832"/>
    <w:rsid w:val="00AF2F7F"/>
    <w:rsid w:val="00AF4468"/>
    <w:rsid w:val="00AF7EF0"/>
    <w:rsid w:val="00B0655F"/>
    <w:rsid w:val="00B07F86"/>
    <w:rsid w:val="00B13DE6"/>
    <w:rsid w:val="00B1518A"/>
    <w:rsid w:val="00B170F6"/>
    <w:rsid w:val="00B23828"/>
    <w:rsid w:val="00B249A3"/>
    <w:rsid w:val="00B3040A"/>
    <w:rsid w:val="00B31020"/>
    <w:rsid w:val="00B37DE6"/>
    <w:rsid w:val="00B46AAC"/>
    <w:rsid w:val="00B470B8"/>
    <w:rsid w:val="00B47205"/>
    <w:rsid w:val="00B475D6"/>
    <w:rsid w:val="00B52CB1"/>
    <w:rsid w:val="00B57BBD"/>
    <w:rsid w:val="00B61E80"/>
    <w:rsid w:val="00B6377C"/>
    <w:rsid w:val="00B63EED"/>
    <w:rsid w:val="00B64562"/>
    <w:rsid w:val="00B711B8"/>
    <w:rsid w:val="00B723CC"/>
    <w:rsid w:val="00B73BA6"/>
    <w:rsid w:val="00B75727"/>
    <w:rsid w:val="00B761DA"/>
    <w:rsid w:val="00B769FD"/>
    <w:rsid w:val="00B82ADF"/>
    <w:rsid w:val="00B856B9"/>
    <w:rsid w:val="00B86C49"/>
    <w:rsid w:val="00B95EFC"/>
    <w:rsid w:val="00BA269E"/>
    <w:rsid w:val="00BB0CAA"/>
    <w:rsid w:val="00BB2215"/>
    <w:rsid w:val="00BB3F43"/>
    <w:rsid w:val="00BB4A8A"/>
    <w:rsid w:val="00BB56C4"/>
    <w:rsid w:val="00BB575C"/>
    <w:rsid w:val="00BC1888"/>
    <w:rsid w:val="00BC2B79"/>
    <w:rsid w:val="00BC31F9"/>
    <w:rsid w:val="00BC473C"/>
    <w:rsid w:val="00BC47F0"/>
    <w:rsid w:val="00BD2E2B"/>
    <w:rsid w:val="00BD565C"/>
    <w:rsid w:val="00BE3C62"/>
    <w:rsid w:val="00BE44F5"/>
    <w:rsid w:val="00BE4FD5"/>
    <w:rsid w:val="00BE7556"/>
    <w:rsid w:val="00BF061B"/>
    <w:rsid w:val="00BF0A05"/>
    <w:rsid w:val="00C00642"/>
    <w:rsid w:val="00C01333"/>
    <w:rsid w:val="00C04584"/>
    <w:rsid w:val="00C04F27"/>
    <w:rsid w:val="00C129C4"/>
    <w:rsid w:val="00C134D4"/>
    <w:rsid w:val="00C1435A"/>
    <w:rsid w:val="00C161A7"/>
    <w:rsid w:val="00C233C4"/>
    <w:rsid w:val="00C262B3"/>
    <w:rsid w:val="00C32489"/>
    <w:rsid w:val="00C40309"/>
    <w:rsid w:val="00C44DAB"/>
    <w:rsid w:val="00C51B56"/>
    <w:rsid w:val="00C6184D"/>
    <w:rsid w:val="00C62277"/>
    <w:rsid w:val="00C63307"/>
    <w:rsid w:val="00C638C1"/>
    <w:rsid w:val="00C64EB8"/>
    <w:rsid w:val="00C6748F"/>
    <w:rsid w:val="00C67A29"/>
    <w:rsid w:val="00C7019F"/>
    <w:rsid w:val="00C7202C"/>
    <w:rsid w:val="00C72414"/>
    <w:rsid w:val="00C74069"/>
    <w:rsid w:val="00C74DAC"/>
    <w:rsid w:val="00C74E64"/>
    <w:rsid w:val="00C76CC1"/>
    <w:rsid w:val="00C76ED0"/>
    <w:rsid w:val="00C83277"/>
    <w:rsid w:val="00C84A34"/>
    <w:rsid w:val="00C9368C"/>
    <w:rsid w:val="00C95359"/>
    <w:rsid w:val="00C96939"/>
    <w:rsid w:val="00CA014B"/>
    <w:rsid w:val="00CA093F"/>
    <w:rsid w:val="00CA21D6"/>
    <w:rsid w:val="00CA240C"/>
    <w:rsid w:val="00CA4190"/>
    <w:rsid w:val="00CA465F"/>
    <w:rsid w:val="00CB040A"/>
    <w:rsid w:val="00CB0FD3"/>
    <w:rsid w:val="00CC1D0A"/>
    <w:rsid w:val="00CC20B4"/>
    <w:rsid w:val="00CC295F"/>
    <w:rsid w:val="00CC45E8"/>
    <w:rsid w:val="00CC51CC"/>
    <w:rsid w:val="00CC52D2"/>
    <w:rsid w:val="00CC7678"/>
    <w:rsid w:val="00CD0DB1"/>
    <w:rsid w:val="00CD57D9"/>
    <w:rsid w:val="00CD66F6"/>
    <w:rsid w:val="00CE49B0"/>
    <w:rsid w:val="00CE5659"/>
    <w:rsid w:val="00CE6178"/>
    <w:rsid w:val="00CF03F1"/>
    <w:rsid w:val="00CF2B6B"/>
    <w:rsid w:val="00CF5112"/>
    <w:rsid w:val="00CF631F"/>
    <w:rsid w:val="00CF7D43"/>
    <w:rsid w:val="00D05921"/>
    <w:rsid w:val="00D059E2"/>
    <w:rsid w:val="00D1071B"/>
    <w:rsid w:val="00D13278"/>
    <w:rsid w:val="00D1462B"/>
    <w:rsid w:val="00D201AC"/>
    <w:rsid w:val="00D223EF"/>
    <w:rsid w:val="00D236FB"/>
    <w:rsid w:val="00D31854"/>
    <w:rsid w:val="00D333D1"/>
    <w:rsid w:val="00D336D2"/>
    <w:rsid w:val="00D34085"/>
    <w:rsid w:val="00D34C54"/>
    <w:rsid w:val="00D401FD"/>
    <w:rsid w:val="00D40BC8"/>
    <w:rsid w:val="00D46AA9"/>
    <w:rsid w:val="00D54346"/>
    <w:rsid w:val="00D54680"/>
    <w:rsid w:val="00D60008"/>
    <w:rsid w:val="00D638E8"/>
    <w:rsid w:val="00D64DAB"/>
    <w:rsid w:val="00D7036F"/>
    <w:rsid w:val="00D7084F"/>
    <w:rsid w:val="00D72276"/>
    <w:rsid w:val="00D72A9A"/>
    <w:rsid w:val="00D81921"/>
    <w:rsid w:val="00D84551"/>
    <w:rsid w:val="00D87C92"/>
    <w:rsid w:val="00D9023F"/>
    <w:rsid w:val="00D939A4"/>
    <w:rsid w:val="00D97396"/>
    <w:rsid w:val="00DA0F94"/>
    <w:rsid w:val="00DA359C"/>
    <w:rsid w:val="00DA6B24"/>
    <w:rsid w:val="00DA740D"/>
    <w:rsid w:val="00DB0670"/>
    <w:rsid w:val="00DB1C51"/>
    <w:rsid w:val="00DB46F6"/>
    <w:rsid w:val="00DB4FE8"/>
    <w:rsid w:val="00DB64A8"/>
    <w:rsid w:val="00DC1C9B"/>
    <w:rsid w:val="00DC6D7A"/>
    <w:rsid w:val="00DD094D"/>
    <w:rsid w:val="00DD254F"/>
    <w:rsid w:val="00DD4E5F"/>
    <w:rsid w:val="00DD579C"/>
    <w:rsid w:val="00DE36C8"/>
    <w:rsid w:val="00DE40B9"/>
    <w:rsid w:val="00DE5BF7"/>
    <w:rsid w:val="00DF1952"/>
    <w:rsid w:val="00DF37C2"/>
    <w:rsid w:val="00E03F36"/>
    <w:rsid w:val="00E06519"/>
    <w:rsid w:val="00E102AA"/>
    <w:rsid w:val="00E1145C"/>
    <w:rsid w:val="00E13A0D"/>
    <w:rsid w:val="00E15F5F"/>
    <w:rsid w:val="00E2008B"/>
    <w:rsid w:val="00E241B8"/>
    <w:rsid w:val="00E24F0A"/>
    <w:rsid w:val="00E3165D"/>
    <w:rsid w:val="00E34BA5"/>
    <w:rsid w:val="00E34D6C"/>
    <w:rsid w:val="00E40B33"/>
    <w:rsid w:val="00E41B51"/>
    <w:rsid w:val="00E4596B"/>
    <w:rsid w:val="00E54F1E"/>
    <w:rsid w:val="00E56145"/>
    <w:rsid w:val="00E56E68"/>
    <w:rsid w:val="00E679BE"/>
    <w:rsid w:val="00E70934"/>
    <w:rsid w:val="00E7112F"/>
    <w:rsid w:val="00E767AB"/>
    <w:rsid w:val="00E77833"/>
    <w:rsid w:val="00E81B61"/>
    <w:rsid w:val="00E91E53"/>
    <w:rsid w:val="00E93FEE"/>
    <w:rsid w:val="00E94884"/>
    <w:rsid w:val="00E94C92"/>
    <w:rsid w:val="00E95764"/>
    <w:rsid w:val="00EA4C2E"/>
    <w:rsid w:val="00EB1B76"/>
    <w:rsid w:val="00EB4B5B"/>
    <w:rsid w:val="00EB5507"/>
    <w:rsid w:val="00EB646B"/>
    <w:rsid w:val="00EC2461"/>
    <w:rsid w:val="00EC43D0"/>
    <w:rsid w:val="00EC5A89"/>
    <w:rsid w:val="00EC72B9"/>
    <w:rsid w:val="00ED1951"/>
    <w:rsid w:val="00ED2198"/>
    <w:rsid w:val="00ED54A9"/>
    <w:rsid w:val="00ED61D7"/>
    <w:rsid w:val="00EE0784"/>
    <w:rsid w:val="00EE3063"/>
    <w:rsid w:val="00EE38A3"/>
    <w:rsid w:val="00EE7C7A"/>
    <w:rsid w:val="00EE7D32"/>
    <w:rsid w:val="00EF3BD5"/>
    <w:rsid w:val="00EF4FBE"/>
    <w:rsid w:val="00F038F6"/>
    <w:rsid w:val="00F113C7"/>
    <w:rsid w:val="00F2131F"/>
    <w:rsid w:val="00F23263"/>
    <w:rsid w:val="00F23598"/>
    <w:rsid w:val="00F3318D"/>
    <w:rsid w:val="00F33666"/>
    <w:rsid w:val="00F35E02"/>
    <w:rsid w:val="00F36D38"/>
    <w:rsid w:val="00F37A25"/>
    <w:rsid w:val="00F40FCE"/>
    <w:rsid w:val="00F44A94"/>
    <w:rsid w:val="00F464AA"/>
    <w:rsid w:val="00F53420"/>
    <w:rsid w:val="00F607C2"/>
    <w:rsid w:val="00F61337"/>
    <w:rsid w:val="00F61516"/>
    <w:rsid w:val="00F617BF"/>
    <w:rsid w:val="00F61D84"/>
    <w:rsid w:val="00F62FDA"/>
    <w:rsid w:val="00F63879"/>
    <w:rsid w:val="00F63A3C"/>
    <w:rsid w:val="00F63CCB"/>
    <w:rsid w:val="00F651AF"/>
    <w:rsid w:val="00F67388"/>
    <w:rsid w:val="00F72B8D"/>
    <w:rsid w:val="00F730C7"/>
    <w:rsid w:val="00F74DE3"/>
    <w:rsid w:val="00F75241"/>
    <w:rsid w:val="00F764DF"/>
    <w:rsid w:val="00F86A90"/>
    <w:rsid w:val="00FA08AA"/>
    <w:rsid w:val="00FA281D"/>
    <w:rsid w:val="00FA6781"/>
    <w:rsid w:val="00FA730B"/>
    <w:rsid w:val="00FB7EA9"/>
    <w:rsid w:val="00FC145A"/>
    <w:rsid w:val="00FC6385"/>
    <w:rsid w:val="00FC6A81"/>
    <w:rsid w:val="00FD25F6"/>
    <w:rsid w:val="00FD3D6E"/>
    <w:rsid w:val="00FE1CB3"/>
    <w:rsid w:val="00FE4FB3"/>
    <w:rsid w:val="00FE7887"/>
    <w:rsid w:val="00FF0E53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A0D7"/>
  <w15:docId w15:val="{AEF4DE0D-4700-4C3A-A82B-6209A10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44657D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50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B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E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0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3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tw.osu.edu/our-programs/writing-center" TargetMode="External"/><Relationship Id="rId5" Type="http://schemas.openxmlformats.org/officeDocument/2006/relationships/hyperlink" Target="https://cbsc.osu.edu/about-us/land-acknowledg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Rachel L.</dc:creator>
  <cp:keywords/>
  <dc:description/>
  <cp:lastModifiedBy>Steele, Rachel</cp:lastModifiedBy>
  <cp:revision>3</cp:revision>
  <dcterms:created xsi:type="dcterms:W3CDTF">2025-01-21T01:49:00Z</dcterms:created>
  <dcterms:modified xsi:type="dcterms:W3CDTF">2025-01-21T01:53:00Z</dcterms:modified>
</cp:coreProperties>
</file>